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宁</w:t>
      </w:r>
      <w:r>
        <w:rPr>
          <w:sz w:val="30"/>
          <w:szCs w:val="30"/>
        </w:rPr>
        <w:t>波财经学院象山影视学</w:t>
      </w:r>
      <w:r>
        <w:rPr>
          <w:sz w:val="30"/>
          <w:szCs w:val="30"/>
          <w:woUserID w:val="1"/>
        </w:rPr>
        <w:t>院二</w:t>
      </w:r>
      <w:bookmarkStart w:id="0" w:name="_GoBack"/>
      <w:bookmarkEnd w:id="0"/>
      <w:r>
        <w:rPr>
          <w:sz w:val="30"/>
          <w:szCs w:val="30"/>
        </w:rPr>
        <w:t>期电梯维保询价表</w:t>
      </w:r>
    </w:p>
    <w:p>
      <w:pPr>
        <w:jc w:val="left"/>
        <w:rPr>
          <w:szCs w:val="21"/>
        </w:rPr>
      </w:pPr>
      <w:r>
        <w:rPr>
          <w:rFonts w:hint="eastAsia"/>
          <w:szCs w:val="21"/>
        </w:rPr>
        <w:t>公</w:t>
      </w:r>
      <w:r>
        <w:rPr>
          <w:szCs w:val="21"/>
        </w:rPr>
        <w:t>司（</w:t>
      </w:r>
      <w:r>
        <w:rPr>
          <w:rFonts w:hint="eastAsia"/>
          <w:szCs w:val="21"/>
        </w:rPr>
        <w:t>店</w:t>
      </w:r>
      <w:r>
        <w:rPr>
          <w:szCs w:val="21"/>
        </w:rPr>
        <w:t>）</w:t>
      </w:r>
      <w:r>
        <w:rPr>
          <w:rFonts w:hint="eastAsia"/>
          <w:szCs w:val="21"/>
        </w:rPr>
        <w:t>：</w:t>
      </w:r>
    </w:p>
    <w:p>
      <w:pPr>
        <w:ind w:firstLine="420"/>
        <w:jc w:val="left"/>
        <w:rPr>
          <w:szCs w:val="21"/>
        </w:rPr>
      </w:pPr>
      <w:r>
        <w:rPr>
          <w:rFonts w:hint="eastAsia"/>
          <w:szCs w:val="21"/>
        </w:rPr>
        <w:t>为</w:t>
      </w:r>
      <w:r>
        <w:rPr>
          <w:szCs w:val="21"/>
        </w:rPr>
        <w:t>确保学院电梯高质量安全运行</w:t>
      </w:r>
      <w:r>
        <w:rPr>
          <w:rFonts w:hint="eastAsia"/>
          <w:szCs w:val="21"/>
        </w:rPr>
        <w:t>，</w:t>
      </w:r>
      <w:r>
        <w:rPr>
          <w:szCs w:val="21"/>
        </w:rPr>
        <w:t>延长电梯使用寿命，请</w:t>
      </w:r>
      <w:r>
        <w:rPr>
          <w:rFonts w:hint="eastAsia"/>
          <w:szCs w:val="21"/>
        </w:rPr>
        <w:t>贵</w:t>
      </w:r>
      <w:r>
        <w:rPr>
          <w:szCs w:val="21"/>
        </w:rPr>
        <w:t>公司对</w:t>
      </w:r>
      <w:r>
        <w:rPr>
          <w:rFonts w:hint="eastAsia"/>
          <w:szCs w:val="21"/>
        </w:rPr>
        <w:t>以</w:t>
      </w:r>
      <w:r>
        <w:rPr>
          <w:szCs w:val="21"/>
        </w:rPr>
        <w:t>下表</w:t>
      </w:r>
      <w:r>
        <w:rPr>
          <w:rFonts w:hint="eastAsia"/>
          <w:szCs w:val="21"/>
        </w:rPr>
        <w:t>格</w:t>
      </w:r>
      <w:r>
        <w:rPr>
          <w:szCs w:val="21"/>
        </w:rPr>
        <w:t>内容给予报价</w:t>
      </w:r>
      <w:r>
        <w:rPr>
          <w:rFonts w:hint="eastAsia"/>
          <w:szCs w:val="21"/>
        </w:rPr>
        <w:t>：</w:t>
      </w:r>
    </w:p>
    <w:p>
      <w:pPr>
        <w:ind w:firstLine="420"/>
        <w:jc w:val="left"/>
        <w:rPr>
          <w:szCs w:val="21"/>
        </w:rPr>
      </w:pPr>
    </w:p>
    <w:p>
      <w:pPr>
        <w:pStyle w:val="5"/>
        <w:numPr>
          <w:ilvl w:val="0"/>
          <w:numId w:val="1"/>
        </w:numPr>
        <w:ind w:firstLineChars="0"/>
        <w:jc w:val="left"/>
        <w:rPr>
          <w:szCs w:val="21"/>
        </w:rPr>
      </w:pPr>
      <w:r>
        <w:rPr>
          <w:szCs w:val="21"/>
        </w:rPr>
        <w:t>电梯型号规格</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64"/>
        <w:gridCol w:w="1418"/>
        <w:gridCol w:w="699"/>
        <w:gridCol w:w="938"/>
        <w:gridCol w:w="1056"/>
        <w:gridCol w:w="617"/>
        <w:gridCol w:w="771"/>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jc w:val="center"/>
              <w:rPr>
                <w:sz w:val="18"/>
                <w:szCs w:val="18"/>
              </w:rPr>
            </w:pPr>
            <w:r>
              <w:rPr>
                <w:rFonts w:hint="eastAsia"/>
                <w:sz w:val="18"/>
                <w:szCs w:val="18"/>
              </w:rPr>
              <w:t>序</w:t>
            </w:r>
            <w:r>
              <w:rPr>
                <w:sz w:val="18"/>
                <w:szCs w:val="18"/>
              </w:rPr>
              <w:t>号</w:t>
            </w:r>
          </w:p>
        </w:tc>
        <w:tc>
          <w:tcPr>
            <w:tcW w:w="664" w:type="dxa"/>
            <w:vAlign w:val="center"/>
          </w:tcPr>
          <w:p>
            <w:pPr>
              <w:jc w:val="center"/>
              <w:rPr>
                <w:sz w:val="18"/>
                <w:szCs w:val="18"/>
              </w:rPr>
            </w:pPr>
            <w:r>
              <w:rPr>
                <w:rFonts w:hint="eastAsia"/>
                <w:sz w:val="18"/>
                <w:szCs w:val="18"/>
              </w:rPr>
              <w:t>品</w:t>
            </w:r>
            <w:r>
              <w:rPr>
                <w:sz w:val="18"/>
                <w:szCs w:val="18"/>
              </w:rPr>
              <w:t>牌</w:t>
            </w:r>
          </w:p>
        </w:tc>
        <w:tc>
          <w:tcPr>
            <w:tcW w:w="1418" w:type="dxa"/>
            <w:vAlign w:val="center"/>
          </w:tcPr>
          <w:p>
            <w:pPr>
              <w:jc w:val="center"/>
              <w:rPr>
                <w:sz w:val="18"/>
                <w:szCs w:val="18"/>
              </w:rPr>
            </w:pPr>
            <w:r>
              <w:rPr>
                <w:rFonts w:hint="eastAsia"/>
                <w:sz w:val="18"/>
                <w:szCs w:val="18"/>
              </w:rPr>
              <w:t>位置</w:t>
            </w:r>
          </w:p>
        </w:tc>
        <w:tc>
          <w:tcPr>
            <w:tcW w:w="699" w:type="dxa"/>
            <w:vAlign w:val="center"/>
          </w:tcPr>
          <w:p>
            <w:pPr>
              <w:jc w:val="center"/>
              <w:rPr>
                <w:sz w:val="18"/>
                <w:szCs w:val="18"/>
              </w:rPr>
            </w:pPr>
            <w:r>
              <w:rPr>
                <w:rFonts w:hint="eastAsia"/>
                <w:sz w:val="18"/>
                <w:szCs w:val="18"/>
              </w:rPr>
              <w:t>层</w:t>
            </w:r>
            <w:r>
              <w:rPr>
                <w:sz w:val="18"/>
                <w:szCs w:val="18"/>
              </w:rPr>
              <w:t>站</w:t>
            </w:r>
          </w:p>
        </w:tc>
        <w:tc>
          <w:tcPr>
            <w:tcW w:w="938" w:type="dxa"/>
            <w:vAlign w:val="center"/>
          </w:tcPr>
          <w:p>
            <w:pPr>
              <w:jc w:val="center"/>
              <w:rPr>
                <w:sz w:val="18"/>
                <w:szCs w:val="18"/>
              </w:rPr>
            </w:pPr>
            <w:r>
              <w:rPr>
                <w:rFonts w:hint="eastAsia"/>
                <w:sz w:val="18"/>
                <w:szCs w:val="18"/>
              </w:rPr>
              <w:t>额</w:t>
            </w:r>
            <w:r>
              <w:rPr>
                <w:sz w:val="18"/>
                <w:szCs w:val="18"/>
              </w:rPr>
              <w:t>定</w:t>
            </w:r>
            <w:r>
              <w:rPr>
                <w:rFonts w:hint="eastAsia"/>
                <w:sz w:val="18"/>
                <w:szCs w:val="18"/>
              </w:rPr>
              <w:t>载</w:t>
            </w:r>
            <w:r>
              <w:rPr>
                <w:sz w:val="18"/>
                <w:szCs w:val="18"/>
              </w:rPr>
              <w:t>重</w:t>
            </w:r>
          </w:p>
          <w:p>
            <w:pPr>
              <w:jc w:val="center"/>
              <w:rPr>
                <w:sz w:val="18"/>
                <w:szCs w:val="18"/>
              </w:rPr>
            </w:pPr>
            <w:r>
              <w:rPr>
                <w:rFonts w:hint="eastAsia"/>
                <w:sz w:val="18"/>
                <w:szCs w:val="18"/>
              </w:rPr>
              <w:t>（KG）</w:t>
            </w:r>
          </w:p>
        </w:tc>
        <w:tc>
          <w:tcPr>
            <w:tcW w:w="1056" w:type="dxa"/>
            <w:vAlign w:val="center"/>
          </w:tcPr>
          <w:p>
            <w:pPr>
              <w:jc w:val="center"/>
              <w:rPr>
                <w:sz w:val="18"/>
                <w:szCs w:val="18"/>
              </w:rPr>
            </w:pPr>
            <w:r>
              <w:rPr>
                <w:rFonts w:hint="eastAsia"/>
                <w:sz w:val="18"/>
                <w:szCs w:val="18"/>
              </w:rPr>
              <w:t>单价</w:t>
            </w:r>
          </w:p>
          <w:p>
            <w:pPr>
              <w:jc w:val="center"/>
              <w:rPr>
                <w:sz w:val="18"/>
                <w:szCs w:val="18"/>
              </w:rPr>
            </w:pPr>
            <w:r>
              <w:rPr>
                <w:rFonts w:hint="eastAsia"/>
                <w:sz w:val="18"/>
                <w:szCs w:val="18"/>
              </w:rPr>
              <w:t>（元/月）</w:t>
            </w:r>
          </w:p>
        </w:tc>
        <w:tc>
          <w:tcPr>
            <w:tcW w:w="617" w:type="dxa"/>
            <w:vAlign w:val="center"/>
          </w:tcPr>
          <w:p>
            <w:pPr>
              <w:jc w:val="center"/>
              <w:rPr>
                <w:sz w:val="18"/>
                <w:szCs w:val="18"/>
              </w:rPr>
            </w:pPr>
            <w:r>
              <w:rPr>
                <w:rFonts w:hint="eastAsia"/>
                <w:sz w:val="18"/>
                <w:szCs w:val="18"/>
              </w:rPr>
              <w:t>台</w:t>
            </w:r>
            <w:r>
              <w:rPr>
                <w:sz w:val="18"/>
                <w:szCs w:val="18"/>
              </w:rPr>
              <w:t>数</w:t>
            </w:r>
          </w:p>
        </w:tc>
        <w:tc>
          <w:tcPr>
            <w:tcW w:w="771" w:type="dxa"/>
            <w:vAlign w:val="center"/>
          </w:tcPr>
          <w:p>
            <w:pPr>
              <w:jc w:val="center"/>
              <w:rPr>
                <w:sz w:val="18"/>
                <w:szCs w:val="18"/>
              </w:rPr>
            </w:pPr>
            <w:r>
              <w:rPr>
                <w:rFonts w:hint="eastAsia"/>
                <w:sz w:val="18"/>
                <w:szCs w:val="18"/>
              </w:rPr>
              <w:t>合</w:t>
            </w:r>
            <w:r>
              <w:rPr>
                <w:sz w:val="18"/>
                <w:szCs w:val="18"/>
              </w:rPr>
              <w:t>价</w:t>
            </w:r>
          </w:p>
        </w:tc>
        <w:tc>
          <w:tcPr>
            <w:tcW w:w="1526" w:type="dxa"/>
            <w:vAlign w:val="center"/>
          </w:tcPr>
          <w:p>
            <w:pPr>
              <w:jc w:val="center"/>
              <w:rPr>
                <w:sz w:val="18"/>
                <w:szCs w:val="18"/>
              </w:rPr>
            </w:pPr>
            <w:r>
              <w:rPr>
                <w:rFonts w:hint="eastAsia"/>
                <w:sz w:val="18"/>
                <w:szCs w:val="18"/>
              </w:rPr>
              <w:t>备</w:t>
            </w:r>
            <w:r>
              <w:rPr>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jc w:val="center"/>
              <w:rPr>
                <w:sz w:val="18"/>
                <w:szCs w:val="18"/>
              </w:rPr>
            </w:pPr>
            <w:r>
              <w:rPr>
                <w:rFonts w:hint="eastAsia"/>
                <w:sz w:val="18"/>
                <w:szCs w:val="18"/>
              </w:rPr>
              <w:t>1</w:t>
            </w:r>
          </w:p>
        </w:tc>
        <w:tc>
          <w:tcPr>
            <w:tcW w:w="664" w:type="dxa"/>
            <w:vAlign w:val="center"/>
          </w:tcPr>
          <w:p>
            <w:pPr>
              <w:jc w:val="center"/>
              <w:rPr>
                <w:sz w:val="18"/>
                <w:szCs w:val="18"/>
              </w:rPr>
            </w:pPr>
            <w:r>
              <w:rPr>
                <w:rFonts w:hint="eastAsia"/>
                <w:sz w:val="18"/>
                <w:szCs w:val="18"/>
              </w:rPr>
              <w:t>蒂</w:t>
            </w:r>
            <w:r>
              <w:rPr>
                <w:sz w:val="18"/>
                <w:szCs w:val="18"/>
              </w:rPr>
              <w:t>森</w:t>
            </w:r>
          </w:p>
        </w:tc>
        <w:tc>
          <w:tcPr>
            <w:tcW w:w="1418" w:type="dxa"/>
            <w:vAlign w:val="center"/>
          </w:tcPr>
          <w:p>
            <w:pPr>
              <w:jc w:val="center"/>
              <w:rPr>
                <w:sz w:val="18"/>
                <w:szCs w:val="18"/>
              </w:rPr>
            </w:pPr>
            <w:r>
              <w:rPr>
                <w:rFonts w:hint="eastAsia"/>
                <w:sz w:val="18"/>
                <w:szCs w:val="18"/>
              </w:rPr>
              <w:t>学</w:t>
            </w:r>
            <w:r>
              <w:rPr>
                <w:sz w:val="18"/>
                <w:szCs w:val="18"/>
              </w:rPr>
              <w:t>生公</w:t>
            </w:r>
            <w:r>
              <w:rPr>
                <w:rFonts w:hint="eastAsia"/>
                <w:sz w:val="18"/>
                <w:szCs w:val="18"/>
              </w:rPr>
              <w:t>寓</w:t>
            </w:r>
          </w:p>
        </w:tc>
        <w:tc>
          <w:tcPr>
            <w:tcW w:w="699" w:type="dxa"/>
            <w:vAlign w:val="center"/>
          </w:tcPr>
          <w:p>
            <w:pPr>
              <w:jc w:val="center"/>
              <w:rPr>
                <w:sz w:val="18"/>
                <w:szCs w:val="18"/>
              </w:rPr>
            </w:pPr>
            <w:r>
              <w:rPr>
                <w:rFonts w:hint="eastAsia"/>
                <w:sz w:val="18"/>
                <w:szCs w:val="18"/>
              </w:rPr>
              <w:t>11/11</w:t>
            </w:r>
          </w:p>
        </w:tc>
        <w:tc>
          <w:tcPr>
            <w:tcW w:w="938" w:type="dxa"/>
            <w:vAlign w:val="center"/>
          </w:tcPr>
          <w:p>
            <w:pPr>
              <w:jc w:val="center"/>
              <w:rPr>
                <w:sz w:val="18"/>
                <w:szCs w:val="18"/>
              </w:rPr>
            </w:pPr>
            <w:r>
              <w:rPr>
                <w:rFonts w:hint="eastAsia"/>
                <w:sz w:val="18"/>
                <w:szCs w:val="18"/>
              </w:rPr>
              <w:t>1600</w:t>
            </w:r>
          </w:p>
        </w:tc>
        <w:tc>
          <w:tcPr>
            <w:tcW w:w="1056" w:type="dxa"/>
            <w:vAlign w:val="center"/>
          </w:tcPr>
          <w:p>
            <w:pPr>
              <w:jc w:val="center"/>
              <w:rPr>
                <w:sz w:val="18"/>
                <w:szCs w:val="18"/>
              </w:rPr>
            </w:pPr>
          </w:p>
        </w:tc>
        <w:tc>
          <w:tcPr>
            <w:tcW w:w="617" w:type="dxa"/>
            <w:vAlign w:val="center"/>
          </w:tcPr>
          <w:p>
            <w:pPr>
              <w:jc w:val="center"/>
              <w:rPr>
                <w:sz w:val="18"/>
                <w:szCs w:val="18"/>
              </w:rPr>
            </w:pPr>
            <w:r>
              <w:rPr>
                <w:rFonts w:hint="eastAsia"/>
                <w:sz w:val="18"/>
                <w:szCs w:val="18"/>
              </w:rPr>
              <w:t>6</w:t>
            </w:r>
          </w:p>
        </w:tc>
        <w:tc>
          <w:tcPr>
            <w:tcW w:w="771" w:type="dxa"/>
            <w:vAlign w:val="center"/>
          </w:tcPr>
          <w:p>
            <w:pPr>
              <w:jc w:val="center"/>
              <w:rPr>
                <w:sz w:val="18"/>
                <w:szCs w:val="18"/>
              </w:rPr>
            </w:pPr>
          </w:p>
        </w:tc>
        <w:tc>
          <w:tcPr>
            <w:tcW w:w="1526" w:type="dxa"/>
            <w:vAlign w:val="center"/>
          </w:tcPr>
          <w:p>
            <w:pPr>
              <w:jc w:val="center"/>
              <w:rPr>
                <w:sz w:val="18"/>
                <w:szCs w:val="18"/>
              </w:rPr>
            </w:pPr>
            <w:r>
              <w:rPr>
                <w:rFonts w:hint="eastAsia"/>
                <w:sz w:val="18"/>
                <w:szCs w:val="18"/>
              </w:rPr>
              <w:t>曳引式</w:t>
            </w:r>
          </w:p>
        </w:tc>
      </w:tr>
    </w:tbl>
    <w:p>
      <w:pPr>
        <w:pStyle w:val="5"/>
        <w:numPr>
          <w:ilvl w:val="0"/>
          <w:numId w:val="1"/>
        </w:numPr>
        <w:ind w:firstLineChars="0"/>
        <w:jc w:val="left"/>
        <w:rPr>
          <w:szCs w:val="21"/>
        </w:rPr>
      </w:pPr>
      <w:r>
        <w:rPr>
          <w:szCs w:val="21"/>
        </w:rPr>
        <w:t>电梯数量：</w:t>
      </w:r>
      <w:r>
        <w:rPr>
          <w:rFonts w:hint="eastAsia"/>
          <w:szCs w:val="21"/>
        </w:rPr>
        <w:t>6台；</w:t>
      </w:r>
    </w:p>
    <w:p>
      <w:pPr>
        <w:pStyle w:val="5"/>
        <w:numPr>
          <w:ilvl w:val="0"/>
          <w:numId w:val="1"/>
        </w:numPr>
        <w:ind w:firstLineChars="0"/>
        <w:jc w:val="left"/>
        <w:rPr>
          <w:szCs w:val="21"/>
        </w:rPr>
      </w:pPr>
      <w:r>
        <w:rPr>
          <w:rFonts w:hint="eastAsia"/>
          <w:color w:val="FF0000"/>
          <w:szCs w:val="21"/>
        </w:rPr>
        <w:t>预算/控制</w:t>
      </w:r>
      <w:r>
        <w:rPr>
          <w:color w:val="FF0000"/>
          <w:szCs w:val="21"/>
        </w:rPr>
        <w:t>价：</w:t>
      </w:r>
      <w:r>
        <w:rPr>
          <w:rFonts w:hint="eastAsia"/>
          <w:color w:val="FF0000"/>
          <w:szCs w:val="21"/>
        </w:rPr>
        <w:t>40000元</w:t>
      </w:r>
      <w:r>
        <w:rPr>
          <w:rFonts w:hint="eastAsia"/>
          <w:szCs w:val="21"/>
        </w:rPr>
        <w:t>；</w:t>
      </w:r>
    </w:p>
    <w:p>
      <w:pPr>
        <w:pStyle w:val="5"/>
        <w:numPr>
          <w:ilvl w:val="0"/>
          <w:numId w:val="1"/>
        </w:numPr>
        <w:ind w:firstLineChars="0"/>
        <w:jc w:val="left"/>
        <w:rPr>
          <w:szCs w:val="21"/>
        </w:rPr>
      </w:pPr>
      <w:r>
        <w:rPr>
          <w:rFonts w:hint="eastAsia"/>
          <w:szCs w:val="21"/>
        </w:rPr>
        <w:t>服务期</w:t>
      </w:r>
      <w:r>
        <w:rPr>
          <w:szCs w:val="21"/>
        </w:rPr>
        <w:t>限：</w:t>
      </w:r>
      <w:r>
        <w:rPr>
          <w:rFonts w:hint="eastAsia"/>
          <w:szCs w:val="21"/>
        </w:rPr>
        <w:t>2022年12月5日至2023年11月5日；</w:t>
      </w:r>
    </w:p>
    <w:p>
      <w:pPr>
        <w:pStyle w:val="5"/>
        <w:numPr>
          <w:ilvl w:val="0"/>
          <w:numId w:val="1"/>
        </w:numPr>
        <w:ind w:firstLineChars="0"/>
        <w:jc w:val="left"/>
        <w:rPr>
          <w:szCs w:val="21"/>
        </w:rPr>
      </w:pPr>
      <w:r>
        <w:rPr>
          <w:szCs w:val="21"/>
        </w:rPr>
        <w:t>保养形式：清包。</w:t>
      </w:r>
    </w:p>
    <w:p>
      <w:pPr>
        <w:ind w:firstLine="420" w:firstLineChars="200"/>
        <w:jc w:val="left"/>
        <w:rPr>
          <w:szCs w:val="21"/>
        </w:rPr>
      </w:pPr>
      <w:r>
        <w:rPr>
          <w:rFonts w:hint="eastAsia"/>
          <w:szCs w:val="21"/>
        </w:rPr>
        <w:t>清</w:t>
      </w:r>
      <w:r>
        <w:rPr>
          <w:szCs w:val="21"/>
        </w:rPr>
        <w:t>包为电梯维修保养所有项目及提供维修的辅助材料、年检费用</w:t>
      </w:r>
      <w:r>
        <w:rPr>
          <w:rFonts w:hint="eastAsia"/>
          <w:szCs w:val="21"/>
        </w:rPr>
        <w:t>。</w:t>
      </w:r>
      <w:r>
        <w:rPr>
          <w:szCs w:val="21"/>
        </w:rPr>
        <w:t>不包括配件更换</w:t>
      </w:r>
      <w:r>
        <w:rPr>
          <w:rFonts w:hint="eastAsia"/>
          <w:szCs w:val="21"/>
        </w:rPr>
        <w:t>、全</w:t>
      </w:r>
      <w:r>
        <w:rPr>
          <w:szCs w:val="21"/>
        </w:rPr>
        <w:t>年意外</w:t>
      </w:r>
      <w:r>
        <w:rPr>
          <w:rFonts w:hint="eastAsia"/>
          <w:szCs w:val="21"/>
        </w:rPr>
        <w:t>损</w:t>
      </w:r>
      <w:r>
        <w:rPr>
          <w:szCs w:val="21"/>
        </w:rPr>
        <w:t>坏及因政府法令建议或要求对设备结构进行改变或对部件进行不同于原设计</w:t>
      </w:r>
      <w:r>
        <w:rPr>
          <w:rFonts w:hint="eastAsia"/>
          <w:szCs w:val="21"/>
        </w:rPr>
        <w:t>的</w:t>
      </w:r>
      <w:r>
        <w:rPr>
          <w:szCs w:val="21"/>
        </w:rPr>
        <w:t>更换等</w:t>
      </w:r>
      <w:r>
        <w:rPr>
          <w:rFonts w:hint="eastAsia"/>
          <w:szCs w:val="21"/>
        </w:rPr>
        <w:t>维护</w:t>
      </w:r>
      <w:r>
        <w:rPr>
          <w:szCs w:val="21"/>
        </w:rPr>
        <w:t>保养费用</w:t>
      </w:r>
      <w:r>
        <w:rPr>
          <w:rFonts w:hint="eastAsia"/>
          <w:szCs w:val="21"/>
        </w:rPr>
        <w:t>。</w:t>
      </w:r>
    </w:p>
    <w:p>
      <w:pPr>
        <w:pStyle w:val="5"/>
        <w:numPr>
          <w:ilvl w:val="0"/>
          <w:numId w:val="1"/>
        </w:numPr>
        <w:ind w:firstLineChars="0"/>
        <w:jc w:val="left"/>
        <w:rPr>
          <w:szCs w:val="21"/>
        </w:rPr>
      </w:pPr>
      <w:r>
        <w:rPr>
          <w:rFonts w:hint="eastAsia"/>
          <w:szCs w:val="21"/>
        </w:rPr>
        <w:t>具</w:t>
      </w:r>
      <w:r>
        <w:rPr>
          <w:szCs w:val="21"/>
        </w:rPr>
        <w:t>体服务内容：</w:t>
      </w:r>
    </w:p>
    <w:p>
      <w:pPr>
        <w:pStyle w:val="5"/>
        <w:numPr>
          <w:ilvl w:val="0"/>
          <w:numId w:val="2"/>
        </w:numPr>
        <w:ind w:firstLineChars="0"/>
        <w:jc w:val="left"/>
        <w:rPr>
          <w:szCs w:val="21"/>
        </w:rPr>
      </w:pPr>
      <w:r>
        <w:rPr>
          <w:szCs w:val="21"/>
        </w:rPr>
        <w:t>提供电梯严格指明的部件的润滑；</w:t>
      </w:r>
    </w:p>
    <w:p>
      <w:pPr>
        <w:pStyle w:val="5"/>
        <w:numPr>
          <w:ilvl w:val="0"/>
          <w:numId w:val="2"/>
        </w:numPr>
        <w:ind w:firstLineChars="0"/>
        <w:jc w:val="left"/>
        <w:rPr>
          <w:szCs w:val="21"/>
        </w:rPr>
      </w:pPr>
      <w:r>
        <w:rPr>
          <w:rFonts w:hint="eastAsia"/>
          <w:szCs w:val="21"/>
        </w:rPr>
        <w:t>周</w:t>
      </w:r>
      <w:r>
        <w:rPr>
          <w:szCs w:val="21"/>
        </w:rPr>
        <w:t>期性检查所有安全设备，并作安全测试</w:t>
      </w:r>
      <w:r>
        <w:rPr>
          <w:rFonts w:hint="eastAsia"/>
          <w:szCs w:val="21"/>
        </w:rPr>
        <w:t>；</w:t>
      </w:r>
    </w:p>
    <w:p>
      <w:pPr>
        <w:pStyle w:val="5"/>
        <w:numPr>
          <w:ilvl w:val="0"/>
          <w:numId w:val="2"/>
        </w:numPr>
        <w:ind w:firstLineChars="0"/>
        <w:jc w:val="left"/>
        <w:rPr>
          <w:szCs w:val="21"/>
        </w:rPr>
      </w:pPr>
      <w:r>
        <w:rPr>
          <w:rFonts w:hint="eastAsia"/>
          <w:szCs w:val="21"/>
        </w:rPr>
        <w:t>按</w:t>
      </w:r>
      <w:r>
        <w:rPr>
          <w:szCs w:val="21"/>
        </w:rPr>
        <w:t>要求系统性检查、调整、润滑，必要时要修理或更换部件</w:t>
      </w:r>
      <w:r>
        <w:rPr>
          <w:rFonts w:hint="eastAsia"/>
          <w:szCs w:val="21"/>
        </w:rPr>
        <w:t>；</w:t>
      </w:r>
    </w:p>
    <w:p>
      <w:pPr>
        <w:pStyle w:val="5"/>
        <w:numPr>
          <w:ilvl w:val="0"/>
          <w:numId w:val="2"/>
        </w:numPr>
        <w:ind w:firstLineChars="0"/>
        <w:jc w:val="left"/>
        <w:rPr>
          <w:szCs w:val="21"/>
        </w:rPr>
      </w:pPr>
      <w:r>
        <w:rPr>
          <w:rFonts w:hint="eastAsia"/>
          <w:szCs w:val="21"/>
        </w:rPr>
        <w:t>每</w:t>
      </w:r>
      <w:r>
        <w:rPr>
          <w:szCs w:val="21"/>
        </w:rPr>
        <w:t>月不少于</w:t>
      </w:r>
      <w:r>
        <w:rPr>
          <w:rFonts w:hint="eastAsia"/>
          <w:szCs w:val="21"/>
        </w:rPr>
        <w:t>二</w:t>
      </w:r>
      <w:r>
        <w:rPr>
          <w:szCs w:val="21"/>
        </w:rPr>
        <w:t>次，按国</w:t>
      </w:r>
      <w:r>
        <w:rPr>
          <w:rFonts w:hint="eastAsia"/>
          <w:szCs w:val="21"/>
        </w:rPr>
        <w:t>家</w:t>
      </w:r>
      <w:r>
        <w:rPr>
          <w:szCs w:val="21"/>
        </w:rPr>
        <w:t>行业标准或规范对电梯</w:t>
      </w:r>
      <w:r>
        <w:rPr>
          <w:rFonts w:hint="eastAsia"/>
          <w:szCs w:val="21"/>
        </w:rPr>
        <w:t>进行</w:t>
      </w:r>
      <w:r>
        <w:rPr>
          <w:szCs w:val="21"/>
        </w:rPr>
        <w:t>全面的常规检查和例行</w:t>
      </w:r>
      <w:r>
        <w:rPr>
          <w:rFonts w:hint="eastAsia"/>
          <w:szCs w:val="21"/>
        </w:rPr>
        <w:t>保</w:t>
      </w:r>
      <w:r>
        <w:rPr>
          <w:szCs w:val="21"/>
        </w:rPr>
        <w:t>养，确保电梯正常运行</w:t>
      </w:r>
      <w:r>
        <w:rPr>
          <w:rFonts w:hint="eastAsia"/>
          <w:szCs w:val="21"/>
        </w:rPr>
        <w:t>；</w:t>
      </w:r>
    </w:p>
    <w:p>
      <w:pPr>
        <w:pStyle w:val="5"/>
        <w:numPr>
          <w:ilvl w:val="0"/>
          <w:numId w:val="2"/>
        </w:numPr>
        <w:ind w:firstLineChars="0"/>
        <w:jc w:val="left"/>
        <w:rPr>
          <w:szCs w:val="21"/>
        </w:rPr>
      </w:pPr>
      <w:r>
        <w:rPr>
          <w:rFonts w:hint="eastAsia"/>
          <w:szCs w:val="21"/>
        </w:rPr>
        <w:t>配</w:t>
      </w:r>
      <w:r>
        <w:rPr>
          <w:szCs w:val="21"/>
        </w:rPr>
        <w:t>合</w:t>
      </w:r>
      <w:r>
        <w:rPr>
          <w:rFonts w:hint="eastAsia"/>
          <w:szCs w:val="21"/>
        </w:rPr>
        <w:t>校</w:t>
      </w:r>
      <w:r>
        <w:rPr>
          <w:szCs w:val="21"/>
        </w:rPr>
        <w:t>方</w:t>
      </w:r>
      <w:r>
        <w:rPr>
          <w:rFonts w:hint="eastAsia"/>
          <w:szCs w:val="21"/>
        </w:rPr>
        <w:t>报到</w:t>
      </w:r>
      <w:r>
        <w:rPr>
          <w:szCs w:val="21"/>
        </w:rPr>
        <w:t>季</w:t>
      </w:r>
      <w:r>
        <w:rPr>
          <w:rFonts w:hint="eastAsia"/>
          <w:szCs w:val="21"/>
        </w:rPr>
        <w:t>迎新</w:t>
      </w:r>
      <w:r>
        <w:rPr>
          <w:szCs w:val="21"/>
        </w:rPr>
        <w:t>工作，设置调整</w:t>
      </w:r>
      <w:r>
        <w:rPr>
          <w:rFonts w:hint="eastAsia"/>
          <w:szCs w:val="21"/>
        </w:rPr>
        <w:t>电梯楼</w:t>
      </w:r>
      <w:r>
        <w:rPr>
          <w:szCs w:val="21"/>
        </w:rPr>
        <w:t>层</w:t>
      </w:r>
      <w:r>
        <w:rPr>
          <w:rFonts w:hint="eastAsia"/>
          <w:szCs w:val="21"/>
        </w:rPr>
        <w:t>停</w:t>
      </w:r>
      <w:r>
        <w:rPr>
          <w:szCs w:val="21"/>
        </w:rPr>
        <w:t>靠程序。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03E4"/>
    <w:multiLevelType w:val="multilevel"/>
    <w:tmpl w:val="173503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0E52A7"/>
    <w:multiLevelType w:val="multilevel"/>
    <w:tmpl w:val="670E52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15"/>
    <w:rsid w:val="000444F2"/>
    <w:rsid w:val="001078AA"/>
    <w:rsid w:val="001E3B37"/>
    <w:rsid w:val="002C5B8C"/>
    <w:rsid w:val="00562023"/>
    <w:rsid w:val="007257F1"/>
    <w:rsid w:val="00743DD9"/>
    <w:rsid w:val="00792CAA"/>
    <w:rsid w:val="007D7EF1"/>
    <w:rsid w:val="00854239"/>
    <w:rsid w:val="00884397"/>
    <w:rsid w:val="008F3A88"/>
    <w:rsid w:val="00944376"/>
    <w:rsid w:val="00AE1A15"/>
    <w:rsid w:val="00E32CBC"/>
    <w:rsid w:val="00F43B8B"/>
    <w:rsid w:val="AFFF85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Pages>
  <Words>65</Words>
  <Characters>377</Characters>
  <Lines>3</Lines>
  <Paragraphs>1</Paragraphs>
  <TotalTime>59</TotalTime>
  <ScaleCrop>false</ScaleCrop>
  <LinksUpToDate>false</LinksUpToDate>
  <CharactersWithSpaces>441</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2022-10-10T18:45:00Z</dcterms:created>
  <dc:creator>微软用户</dc:creator>
  <cp:lastModifiedBy>微软用户</cp:lastModifiedBy>
  <dcterms:modified xsi:type="dcterms:W3CDTF">2022-12-05T12:17:42Z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